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hd w:fill="ffffff" w:val="clear"/>
        <w:spacing w:before="280" w:line="240" w:lineRule="auto"/>
        <w:ind w:right="-630"/>
        <w:jc w:val="both"/>
        <w:rPr>
          <w:rFonts w:ascii="Cambria" w:cs="Cambria" w:eastAsia="Cambria" w:hAnsi="Cambria"/>
          <w:b w:val="1"/>
          <w:color w:val="000000"/>
          <w:sz w:val="24"/>
          <w:szCs w:val="24"/>
          <w:u w:val="single"/>
        </w:rPr>
      </w:pPr>
      <w:bookmarkStart w:colFirst="0" w:colLast="0" w:name="_sudk2ikdj4ws" w:id="0"/>
      <w:bookmarkEnd w:id="0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u w:val="single"/>
          <w:rtl w:val="0"/>
        </w:rPr>
        <w:t xml:space="preserve">Program Overview: 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hd w:fill="ffffff" w:val="clear"/>
        <w:spacing w:before="280" w:line="240" w:lineRule="auto"/>
        <w:ind w:right="-630"/>
        <w:jc w:val="both"/>
        <w:rPr/>
      </w:pPr>
      <w:bookmarkStart w:colFirst="0" w:colLast="0" w:name="_kl5vv2h3h3bc" w:id="1"/>
      <w:bookmarkEnd w:id="1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HR compliance mastery in just our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3-Days Intensive HR Labour Law Compliance Specialist Training Program. </w:t>
      </w:r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The only Program which is Experienced Based.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</w:rPr>
        <w:drawing>
          <wp:inline distB="114300" distT="114300" distL="114300" distR="114300">
            <wp:extent cx="1128713" cy="110049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8713" cy="11004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mbria" w:cs="Cambria" w:eastAsia="Cambria" w:hAnsi="Cambria"/>
          <w:b w:val="1"/>
          <w:sz w:val="32"/>
          <w:szCs w:val="32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32"/>
          <w:szCs w:val="32"/>
          <w:u w:val="single"/>
          <w:rtl w:val="0"/>
        </w:rPr>
        <w:t xml:space="preserve">About Trainer</w:t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Kalpana Sakthivel, Founder &amp; CEO of The HR Scope.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Helped 25+ companies </w:t>
      </w:r>
      <w:r w:rsidDel="00000000" w:rsidR="00000000" w:rsidRPr="00000000">
        <w:rPr>
          <w:rFonts w:ascii="Cambria" w:cs="Cambria" w:eastAsia="Cambria" w:hAnsi="Cambria"/>
          <w:color w:val="2a2e3a"/>
          <w:sz w:val="24"/>
          <w:szCs w:val="24"/>
          <w:highlight w:val="white"/>
          <w:rtl w:val="0"/>
        </w:rPr>
        <w:t xml:space="preserve">build Legally compliant Workplace &amp; HR System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Trained 120+ HR </w:t>
      </w:r>
      <w:r w:rsidDel="00000000" w:rsidR="00000000" w:rsidRPr="00000000">
        <w:rPr>
          <w:rFonts w:ascii="Cambria" w:cs="Cambria" w:eastAsia="Cambria" w:hAnsi="Cambria"/>
          <w:color w:val="2a2e3a"/>
          <w:sz w:val="24"/>
          <w:szCs w:val="24"/>
          <w:highlight w:val="white"/>
          <w:rtl w:val="0"/>
        </w:rPr>
        <w:t xml:space="preserve">Managers/ business owners, India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Served in 4+ Countries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2a2e3a"/>
          <w:sz w:val="24"/>
          <w:szCs w:val="24"/>
          <w:highlight w:val="white"/>
          <w:rtl w:val="0"/>
        </w:rPr>
        <w:t xml:space="preserve">Been in a core role for the</w:t>
      </w: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 80+ Top Global Organizations/ hiring/Talent Management.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2a2e3a"/>
          <w:sz w:val="24"/>
          <w:szCs w:val="24"/>
          <w:highlight w:val="white"/>
          <w:rtl w:val="0"/>
        </w:rPr>
        <w:t xml:space="preserve">TechSprint Companies</w:t>
      </w:r>
      <w:r w:rsidDel="00000000" w:rsidR="00000000" w:rsidRPr="00000000"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  <w:rtl w:val="0"/>
        </w:rPr>
        <w:t xml:space="preserve"> HR Advisor/Policy designer. 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ambria" w:cs="Cambria" w:eastAsia="Cambria" w:hAnsi="Cambria"/>
          <w:b w:val="1"/>
          <w:color w:val="2a2e3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u w:val="single"/>
          <w:rtl w:val="0"/>
        </w:rPr>
        <w:t xml:space="preserve">Syllabus Overview: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6 Major Comprehensive Coverage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8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3300"/>
        <w:gridCol w:w="3225"/>
        <w:tblGridChange w:id="0">
          <w:tblGrid>
            <w:gridCol w:w="3300"/>
            <w:gridCol w:w="3300"/>
            <w:gridCol w:w="3225"/>
          </w:tblGrid>
        </w:tblGridChange>
      </w:tblGrid>
      <w:tr>
        <w:trPr>
          <w:cantSplit w:val="0"/>
          <w:trHeight w:val="361.367187499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  <w:rtl w:val="0"/>
              </w:rPr>
              <w:t xml:space="preserve">Day 1 Outline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  <w:rtl w:val="0"/>
              </w:rPr>
              <w:t xml:space="preserve">Day 2 Outline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shd w:fill="ffe599" w:val="clear"/>
                <w:rtl w:val="0"/>
              </w:rPr>
              <w:t xml:space="preserve">Day 3 Outline</w:t>
            </w:r>
          </w:p>
        </w:tc>
      </w:tr>
      <w:tr>
        <w:trPr>
          <w:cantSplit w:val="0"/>
          <w:trHeight w:val="1260.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Indian Labour Laws &amp; Legal Workplace Compliance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Style w:val="Heading3"/>
              <w:keepNext w:val="0"/>
              <w:keepLines w:val="0"/>
              <w:spacing w:before="0" w:line="240" w:lineRule="auto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bookmarkStart w:colFirst="0" w:colLast="0" w:name="_o8prdmdshrzq" w:id="2"/>
            <w:bookmarkEnd w:id="2"/>
            <w:r w:rsidDel="00000000" w:rsidR="00000000" w:rsidRPr="00000000">
              <w:rPr>
                <w:rFonts w:ascii="Cambria" w:cs="Cambria" w:eastAsia="Cambria" w:hAnsi="Cambria"/>
                <w:b w:val="1"/>
                <w:color w:val="000000"/>
                <w:sz w:val="24"/>
                <w:szCs w:val="24"/>
                <w:rtl w:val="0"/>
              </w:rPr>
              <w:t xml:space="preserve">3) Support &amp; Provisions Women &amp; Organisational safety, Legal Case Handling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5) Strategic HR Influence &amp; HR Analytics Mastery, Building a Management Approval Workflow</w:t>
            </w:r>
          </w:p>
        </w:tc>
      </w:tr>
      <w:tr>
        <w:trPr>
          <w:cantSplit w:val="0"/>
          <w:trHeight w:val="1260.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Style w:val="Heading3"/>
              <w:keepNext w:val="0"/>
              <w:keepLines w:val="0"/>
              <w:numPr>
                <w:ilvl w:val="0"/>
                <w:numId w:val="4"/>
              </w:numPr>
              <w:spacing w:before="0" w:line="276" w:lineRule="auto"/>
              <w:ind w:left="720" w:hanging="360"/>
              <w:rPr>
                <w:rFonts w:ascii="Cambria" w:cs="Cambria" w:eastAsia="Cambria" w:hAnsi="Cambria"/>
                <w:b w:val="1"/>
                <w:color w:val="000000"/>
                <w:sz w:val="24"/>
                <w:szCs w:val="24"/>
              </w:rPr>
            </w:pPr>
            <w:bookmarkStart w:colFirst="0" w:colLast="0" w:name="_dblmup2j3ifb" w:id="3"/>
            <w:bookmarkEnd w:id="3"/>
            <w:r w:rsidDel="00000000" w:rsidR="00000000" w:rsidRPr="00000000">
              <w:rPr>
                <w:rFonts w:ascii="Cambria" w:cs="Cambria" w:eastAsia="Cambria" w:hAnsi="Cambria"/>
                <w:b w:val="1"/>
                <w:color w:val="000000"/>
                <w:sz w:val="24"/>
                <w:szCs w:val="24"/>
                <w:rtl w:val="0"/>
              </w:rPr>
              <w:t xml:space="preserve">Payroll &amp; Compensation Management, Legal Requirements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Style w:val="Heading3"/>
              <w:keepNext w:val="0"/>
              <w:keepLines w:val="0"/>
              <w:spacing w:before="0" w:line="276" w:lineRule="auto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bookmarkStart w:colFirst="0" w:colLast="0" w:name="_no1q90g25521" w:id="4"/>
            <w:bookmarkEnd w:id="4"/>
            <w:r w:rsidDel="00000000" w:rsidR="00000000" w:rsidRPr="00000000">
              <w:rPr>
                <w:rFonts w:ascii="Cambria" w:cs="Cambria" w:eastAsia="Cambria" w:hAnsi="Cambria"/>
                <w:b w:val="1"/>
                <w:color w:val="000000"/>
                <w:sz w:val="24"/>
                <w:szCs w:val="24"/>
                <w:rtl w:val="0"/>
              </w:rPr>
              <w:t xml:space="preserve">4) Organizational Structuring &amp; Conducting Workplace Assessments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6) Statutory Compliance Structure &amp; Penalties for Non-Compliance/ Case Studies </w:t>
            </w:r>
          </w:p>
        </w:tc>
      </w:tr>
    </w:tbl>
    <w:p w:rsidR="00000000" w:rsidDel="00000000" w:rsidP="00000000" w:rsidRDefault="00000000" w:rsidRPr="00000000" w14:paraId="00000018">
      <w:pPr>
        <w:spacing w:after="240" w:before="240" w:line="276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color w:val="1155cc"/>
          <w:sz w:val="24"/>
          <w:szCs w:val="24"/>
          <w:u w:val="single"/>
          <w:rtl w:val="0"/>
        </w:rPr>
        <w:t xml:space="preserve">Syllabus Outline/ Program Breakdown: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="276" w:lineRule="auto"/>
        <w:jc w:val="both"/>
        <w:rPr>
          <w:rFonts w:ascii="Cambria" w:cs="Cambria" w:eastAsia="Cambria" w:hAnsi="Cambria"/>
          <w:b w:val="1"/>
          <w:color w:val="000000"/>
          <w:sz w:val="24"/>
          <w:szCs w:val="24"/>
        </w:rPr>
      </w:pPr>
      <w:bookmarkStart w:colFirst="0" w:colLast="0" w:name="_ywnxe6v0swyq" w:id="5"/>
      <w:bookmarkEnd w:id="5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Section 1: Indian Labour Laws &amp; Legal Workplace Compliance: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before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Understanding Indian Labour Laws &amp; Key Legal Statutory Compliances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Key Statutory Compliances in the Workplace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Minimum Wages Act - Ensures fair wages for workers in various industries, Types of Minimum Wage, Calculation &amp; Structure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Equal Employment Opportunity Acts &amp; Legal Compliance in Recruitment. 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Payment of Wages- Regulates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timely payment of wages , Permitted Deductions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Payment of Bonus- profit-sharing bonus given by Employer, Calculation &amp; Structure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Legal and Ethical Recruitment Considerations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Legal Compliance Recruitment Practice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="276" w:lineRule="auto"/>
        <w:jc w:val="both"/>
        <w:rPr>
          <w:rFonts w:ascii="Cambria" w:cs="Cambria" w:eastAsia="Cambria" w:hAnsi="Cambria"/>
          <w:b w:val="1"/>
          <w:color w:val="000000"/>
          <w:sz w:val="24"/>
          <w:szCs w:val="24"/>
        </w:rPr>
      </w:pPr>
      <w:bookmarkStart w:colFirst="0" w:colLast="0" w:name="_m38rkbgvi6sq" w:id="6"/>
      <w:bookmarkEnd w:id="6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Section 2: Payroll &amp; Compensation Management, Legal Requirements: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before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PF/ESI: Structure &amp; Calculation/ Long-term savings for employees' retirement.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ESI: medical &amp; disability benefits to employees earning below a certain wage limit &amp; Calculations.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Professional Tax (PT) A state government tax deducted from salaried employees &amp; professionals. Structure &amp; Calculation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Gratuity Structure &amp; Calculation, a financial benefit for employees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Labour Welfare Fund (LWF) Purpose, benefits Structure &amp; Calculation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Calculating Cost to Company effectively, Structuring Salary Breakup: CTC, Gross Pay &amp; Net Pay, Variables, Allowances, Bonus Etc.,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Full &amp; Final Settlement Compliance, Timeline, legal dues, and audit trail.</w:t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="276" w:lineRule="auto"/>
        <w:jc w:val="both"/>
        <w:rPr>
          <w:rFonts w:ascii="Cambria" w:cs="Cambria" w:eastAsia="Cambria" w:hAnsi="Cambria"/>
          <w:b w:val="1"/>
          <w:color w:val="000000"/>
          <w:sz w:val="24"/>
          <w:szCs w:val="24"/>
        </w:rPr>
      </w:pPr>
      <w:bookmarkStart w:colFirst="0" w:colLast="0" w:name="_621h83an5tqh" w:id="7"/>
      <w:bookmarkEnd w:id="7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Section 3: Support &amp; Provisions Women &amp; Organisational safety, Legal Case Handling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Prevention of Sexual Harassment (POSH), Structuring Internal Committees (IC) + Legal Case Handling. 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Sexual Harassment Case Documentation Protocol: Legal documentation standards for investigation, reporting, and closure.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Legal Recordkeeping for HR Audits, Labour Audits 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Support &amp; Provision for Women Employees, Gender-Neutral Safety Protocols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Women Safety in the Workplace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Maternity Benefit for ESI/Non ESI Employees 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Effective Dispute Resolution Management System &amp; Designing a Legally Compliant Dispute Redressal System. 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Structuring HR Memos with Legal &amp; Business Alignment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Building Legal Confidence as an HR Leader.  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Legal Risk Forecasting for Gender-Based Complaints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: Preventive audits and early warning systems.</w:t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="276" w:lineRule="auto"/>
        <w:jc w:val="both"/>
        <w:rPr>
          <w:rFonts w:ascii="Cambria" w:cs="Cambria" w:eastAsia="Cambria" w:hAnsi="Cambria"/>
          <w:b w:val="1"/>
          <w:color w:val="000000"/>
          <w:sz w:val="24"/>
          <w:szCs w:val="24"/>
        </w:rPr>
      </w:pPr>
      <w:bookmarkStart w:colFirst="0" w:colLast="0" w:name="_kn8ov3fmpio2" w:id="8"/>
      <w:bookmarkEnd w:id="8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Section 4 : Organizational Structuring &amp; Conducting Workforce Assessments : </w:t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before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ierarchy &amp; Designation Fixation, &amp;  Grade level Pay fixation. </w:t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Workforce Assessment Metrics &amp; Standards</w:t>
      </w:r>
    </w:p>
    <w:p w:rsidR="00000000" w:rsidDel="00000000" w:rsidP="00000000" w:rsidRDefault="00000000" w:rsidRPr="00000000" w14:paraId="00000038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Workforce Assessment Surveys to identify gaps, and areas for improvement within the workforce.  planning decisions to enhance employee performance, engagement. </w:t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Deploy workforce surveys (engagement, performance, skills) powered by AI-enabled analytics.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Use the survey data to pinpoint improvement areas and organizational blindspots.</w:t>
      </w:r>
    </w:p>
    <w:p w:rsidR="00000000" w:rsidDel="00000000" w:rsidP="00000000" w:rsidRDefault="00000000" w:rsidRPr="00000000" w14:paraId="0000003B">
      <w:pPr>
        <w:spacing w:line="276" w:lineRule="auto"/>
        <w:ind w:left="720" w:firstLine="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Section 5: Strategic HR Influence &amp; HR Analytics Mastery, Building a Management Approval Workflow </w:t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keepNext w:val="0"/>
        <w:keepLines w:val="0"/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Cambria" w:cs="Cambria" w:eastAsia="Cambria" w:hAnsi="Cambria"/>
          <w:color w:val="434343"/>
          <w:sz w:val="24"/>
          <w:szCs w:val="24"/>
        </w:rPr>
      </w:pPr>
      <w:bookmarkStart w:colFirst="0" w:colLast="0" w:name="_jbsjx3uc3rmk" w:id="9"/>
      <w:bookmarkEnd w:id="9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Boardroom Influence &amp; HR Leadership.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Why Senior HRs are Left Out of Strategic Conversations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Shifting from Admin to Advisory: Speaking the Language of the C-Suite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Building Credibility with Data-Driven Narratives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Influencing Management with Structured, Confident Proposals, Using Storytelling to Sell HR Initiatives Internally and become unbeatable at the workplace.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HRs fail to show tangible business impact. Know how to Calculate HR Performance metrics, general workforce metrics, recruitment metrics, Attrition Cost &amp; Talent Risk etc., and make informed Decisions. 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Tools &amp; Templates to Build a Data-Backed HR Proposal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Framework for Presenting Compliance Reports to CXOs for final management Decision and </w:t>
      </w:r>
    </w:p>
    <w:p w:rsidR="00000000" w:rsidDel="00000000" w:rsidP="00000000" w:rsidRDefault="00000000" w:rsidRPr="00000000" w14:paraId="00000046">
      <w:pPr>
        <w:spacing w:after="240" w:before="24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Section 6 : Statutory Compliance Structure &amp; Penalties for Non-Compliance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numPr>
          <w:ilvl w:val="0"/>
          <w:numId w:val="5"/>
        </w:numPr>
        <w:spacing w:after="0" w:before="280" w:line="276" w:lineRule="auto"/>
        <w:ind w:left="720" w:hanging="360"/>
        <w:jc w:val="both"/>
        <w:rPr>
          <w:rFonts w:ascii="Cambria" w:cs="Cambria" w:eastAsia="Cambria" w:hAnsi="Cambria"/>
          <w:color w:val="434343"/>
          <w:sz w:val="24"/>
          <w:szCs w:val="24"/>
        </w:rPr>
      </w:pPr>
      <w:bookmarkStart w:colFirst="0" w:colLast="0" w:name="_hqdqho9hlky7" w:id="10"/>
      <w:bookmarkEnd w:id="10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Statutory requirements of the business to Avoid imprisonment, Penalties &amp; Legal Risks.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Labour Law Inspections – Preparation , how to handle surprise Labour audit inspections.</w:t>
      </w:r>
    </w:p>
    <w:p w:rsidR="00000000" w:rsidDel="00000000" w:rsidP="00000000" w:rsidRDefault="00000000" w:rsidRPr="00000000" w14:paraId="00000049">
      <w:pPr>
        <w:pStyle w:val="Heading3"/>
        <w:keepNext w:val="0"/>
        <w:keepLines w:val="0"/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Cambria" w:cs="Cambria" w:eastAsia="Cambria" w:hAnsi="Cambria"/>
          <w:color w:val="434343"/>
          <w:sz w:val="24"/>
          <w:szCs w:val="24"/>
        </w:rPr>
      </w:pPr>
      <w:bookmarkStart w:colFirst="0" w:colLast="0" w:name="_qx4pgdnyqemj" w:id="11"/>
      <w:bookmarkEnd w:id="11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Statutory Compliance Structure to implement.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Statutory Notice Board &amp; Display requirements of the business.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Cambria" w:cs="Cambria" w:eastAsia="Cambria" w:hAnsi="Cambria"/>
          <w:color w:val="434343"/>
          <w:sz w:val="24"/>
          <w:szCs w:val="24"/>
        </w:rPr>
      </w:pPr>
      <w:bookmarkStart w:colFirst="0" w:colLast="0" w:name="_si8hy757fmge" w:id="12"/>
      <w:bookmarkEnd w:id="12"/>
      <w:r w:rsidDel="00000000" w:rsidR="00000000" w:rsidRPr="00000000">
        <w:rPr>
          <w:rFonts w:ascii="Cambria" w:cs="Cambria" w:eastAsia="Cambria" w:hAnsi="Cambria"/>
          <w:color w:val="000000"/>
          <w:sz w:val="24"/>
          <w:szCs w:val="24"/>
          <w:rtl w:val="0"/>
        </w:rPr>
        <w:t xml:space="preserve">Sops to Avoid imprisonment, Penalties &amp; Legal Risks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How Non-compliance with HR laws and labor regulations affects business and leads to severe legal expenses, financial loss, and reputational damages for businesses. </w:t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spacing w:after="240" w:line="276" w:lineRule="auto"/>
        <w:ind w:left="720" w:hanging="360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What are the penalties, fines, imprisonment clauses for Non adhering to labour Law.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3"/>
        <w:keepNext w:val="0"/>
        <w:keepLines w:val="0"/>
        <w:spacing w:before="280" w:line="276" w:lineRule="auto"/>
        <w:jc w:val="both"/>
        <w:rPr>
          <w:rFonts w:ascii="Cambria" w:cs="Cambria" w:eastAsia="Cambria" w:hAnsi="Cambria"/>
          <w:sz w:val="24"/>
          <w:szCs w:val="24"/>
        </w:rPr>
      </w:pPr>
      <w:bookmarkStart w:colFirst="0" w:colLast="0" w:name="_fyuz71o4k3pe" w:id="13"/>
      <w:bookmarkEnd w:id="13"/>
      <w:r w:rsidDel="00000000" w:rsidR="00000000" w:rsidRPr="00000000">
        <w:rPr>
          <w:rFonts w:ascii="Cambria" w:cs="Cambria" w:eastAsia="Cambria" w:hAnsi="Cambria"/>
          <w:b w:val="1"/>
          <w:color w:val="000000"/>
          <w:sz w:val="24"/>
          <w:szCs w:val="24"/>
          <w:rtl w:val="0"/>
        </w:rPr>
        <w:t xml:space="preserve">Section 7: Practical Case studies for better Understanding.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240" w:before="240" w:line="276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Don’t wait to stand out in the competitive world of HR.</w:t>
      </w:r>
    </w:p>
    <w:p w:rsidR="00000000" w:rsidDel="00000000" w:rsidP="00000000" w:rsidRDefault="00000000" w:rsidRPr="00000000" w14:paraId="0000005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pacing w:after="120" w:before="120" w:line="276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Enroll today and take the first step toward becoming a Sought-after HR expert.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You can Prove by demonstrating how your HR strategies reduce legal risks, increase retention, and enhance profitability. Contact us today to secure your spot.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Jump to Better Roles &amp; Higher Positions!</w:t>
      </w:r>
    </w:p>
    <w:p w:rsidR="00000000" w:rsidDel="00000000" w:rsidP="00000000" w:rsidRDefault="00000000" w:rsidRPr="00000000" w14:paraId="00000053">
      <w:pPr>
        <w:shd w:fill="ffffff" w:val="clear"/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Contact us at - </w:t>
      </w:r>
    </w:p>
    <w:p w:rsidR="00000000" w:rsidDel="00000000" w:rsidP="00000000" w:rsidRDefault="00000000" w:rsidRPr="00000000" w14:paraId="00000055">
      <w:pPr>
        <w:spacing w:line="240" w:lineRule="auto"/>
        <w:jc w:val="both"/>
        <w:rPr>
          <w:rFonts w:ascii="Cambria" w:cs="Cambria" w:eastAsia="Cambria" w:hAnsi="Cambria"/>
          <w:color w:val="1155c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jc w:val="both"/>
        <w:rPr>
          <w:rFonts w:ascii="Cambria" w:cs="Cambria" w:eastAsia="Cambria" w:hAnsi="Cambria"/>
          <w:color w:val="1155cc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The HR Scope </w:t>
      </w:r>
    </w:p>
    <w:p w:rsidR="00000000" w:rsidDel="00000000" w:rsidP="00000000" w:rsidRDefault="00000000" w:rsidRPr="00000000" w14:paraId="00000057">
      <w:pPr>
        <w:spacing w:line="240" w:lineRule="auto"/>
        <w:jc w:val="both"/>
        <w:rPr>
          <w:rFonts w:ascii="Cambria" w:cs="Cambria" w:eastAsia="Cambria" w:hAnsi="Cambria"/>
          <w:color w:val="1155cc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Ph -No- +91 91500 75221</w:t>
      </w:r>
    </w:p>
    <w:p w:rsidR="00000000" w:rsidDel="00000000" w:rsidP="00000000" w:rsidRDefault="00000000" w:rsidRPr="00000000" w14:paraId="00000058">
      <w:pPr>
        <w:spacing w:line="276" w:lineRule="auto"/>
        <w:jc w:val="both"/>
        <w:rPr>
          <w:rFonts w:ascii="Cambria" w:cs="Cambria" w:eastAsia="Cambria" w:hAnsi="Cambria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Website:  </w:t>
      </w:r>
      <w:hyperlink r:id="rId7">
        <w:r w:rsidDel="00000000" w:rsidR="00000000" w:rsidRPr="00000000">
          <w:rPr>
            <w:rFonts w:ascii="Cambria" w:cs="Cambria" w:eastAsia="Cambria" w:hAnsi="Cambria"/>
            <w:color w:val="1155cc"/>
            <w:sz w:val="24"/>
            <w:szCs w:val="24"/>
            <w:u w:val="single"/>
            <w:rtl w:val="0"/>
          </w:rPr>
          <w:t xml:space="preserve">www.thehrscope.com</w:t>
        </w:r>
      </w:hyperlink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both"/>
        <w:rPr>
          <w:rFonts w:ascii="Cambria" w:cs="Cambria" w:eastAsia="Cambria" w:hAnsi="Cambria"/>
          <w:color w:val="1155cc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u w:val="single"/>
          <w:rtl w:val="0"/>
        </w:rPr>
        <w:t xml:space="preserve">Linkedin-kalpanasakthivel@</w:t>
      </w:r>
      <w:hyperlink r:id="rId8">
        <w:r w:rsidDel="00000000" w:rsidR="00000000" w:rsidRPr="00000000">
          <w:rPr>
            <w:rFonts w:ascii="Cambria" w:cs="Cambria" w:eastAsia="Cambria" w:hAnsi="Cambria"/>
            <w:color w:val="1155cc"/>
            <w:sz w:val="24"/>
            <w:szCs w:val="24"/>
            <w:u w:val="single"/>
            <w:rtl w:val="0"/>
          </w:rPr>
          <w:t xml:space="preserve">thehrscope.com</w:t>
        </w:r>
      </w:hyperlink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pacing w:line="276" w:lineRule="auto"/>
        <w:jc w:val="both"/>
        <w:rPr>
          <w:rFonts w:ascii="Cambria" w:cs="Cambria" w:eastAsia="Cambria" w:hAnsi="Cambria"/>
          <w:color w:val="1155cc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Email: </w:t>
      </w:r>
      <w:hyperlink r:id="rId9">
        <w:r w:rsidDel="00000000" w:rsidR="00000000" w:rsidRPr="00000000">
          <w:rPr>
            <w:rFonts w:ascii="Cambria" w:cs="Cambria" w:eastAsia="Cambria" w:hAnsi="Cambria"/>
            <w:color w:val="1155cc"/>
            <w:sz w:val="24"/>
            <w:szCs w:val="24"/>
            <w:u w:val="single"/>
            <w:rtl w:val="0"/>
          </w:rPr>
          <w:t xml:space="preserve">kalpanasakthivel@thehrscope.com</w:t>
        </w:r>
      </w:hyperlink>
      <w:r w:rsidDel="00000000" w:rsidR="00000000" w:rsidRPr="00000000">
        <w:rPr>
          <w:rFonts w:ascii="Cambria" w:cs="Cambria" w:eastAsia="Cambria" w:hAnsi="Cambria"/>
          <w:color w:val="1155cc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spacing w:line="276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spacing w:line="276" w:lineRule="auto"/>
      <w:rPr>
        <w:rFonts w:ascii="Cambria" w:cs="Cambria" w:eastAsia="Cambria" w:hAnsi="Cambria"/>
        <w:color w:val="1155cc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spacing w:line="276" w:lineRule="auto"/>
      <w:rPr>
        <w:rFonts w:ascii="Cambria" w:cs="Cambria" w:eastAsia="Cambria" w:hAnsi="Cambria"/>
        <w:color w:val="1155cc"/>
      </w:rPr>
    </w:pPr>
    <w:r w:rsidDel="00000000" w:rsidR="00000000" w:rsidRPr="00000000">
      <w:rPr>
        <w:rFonts w:ascii="Cambria" w:cs="Cambria" w:eastAsia="Cambria" w:hAnsi="Cambria"/>
        <w:color w:val="1155cc"/>
        <w:rtl w:val="0"/>
      </w:rPr>
      <w:t xml:space="preserve">The HR Scope | +91 91500 75221 | </w:t>
    </w:r>
    <w:hyperlink r:id="rId1">
      <w:r w:rsidDel="00000000" w:rsidR="00000000" w:rsidRPr="00000000">
        <w:rPr>
          <w:rFonts w:ascii="Cambria" w:cs="Cambria" w:eastAsia="Cambria" w:hAnsi="Cambria"/>
          <w:color w:val="1155cc"/>
          <w:u w:val="single"/>
          <w:rtl w:val="0"/>
        </w:rPr>
        <w:t xml:space="preserve">www.thehrscope.com</w:t>
      </w:r>
    </w:hyperlink>
    <w:r w:rsidDel="00000000" w:rsidR="00000000" w:rsidRPr="00000000">
      <w:rPr>
        <w:rFonts w:ascii="Cambria" w:cs="Cambria" w:eastAsia="Cambria" w:hAnsi="Cambria"/>
        <w:color w:val="1155cc"/>
        <w:rtl w:val="0"/>
      </w:rPr>
      <w:t xml:space="preserve"> </w:t>
    </w:r>
    <w:r w:rsidDel="00000000" w:rsidR="00000000" w:rsidRPr="00000000">
      <w:rPr>
        <w:rFonts w:ascii="Cambria" w:cs="Cambria" w:eastAsia="Cambria" w:hAnsi="Cambria"/>
        <w:color w:val="1155cc"/>
        <w:u w:val="single"/>
        <w:rtl w:val="0"/>
      </w:rPr>
      <w:t xml:space="preserve">| kalpanasakthivel@</w:t>
    </w:r>
    <w:hyperlink r:id="rId2">
      <w:r w:rsidDel="00000000" w:rsidR="00000000" w:rsidRPr="00000000">
        <w:rPr>
          <w:rFonts w:ascii="Cambria" w:cs="Cambria" w:eastAsia="Cambria" w:hAnsi="Cambria"/>
          <w:color w:val="1155cc"/>
          <w:u w:val="single"/>
          <w:rtl w:val="0"/>
        </w:rPr>
        <w:t xml:space="preserve">thehrscope.com</w:t>
      </w:r>
    </w:hyperlink>
    <w:r w:rsidDel="00000000" w:rsidR="00000000" w:rsidRPr="00000000">
      <w:rPr>
        <w:rFonts w:ascii="Cambria" w:cs="Cambria" w:eastAsia="Cambria" w:hAnsi="Cambria"/>
        <w:color w:val="1155cc"/>
        <w:rtl w:val="0"/>
      </w:rPr>
      <w:t xml:space="preserve"> </w:t>
    </w:r>
  </w:p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spacing w:line="276" w:lineRule="auto"/>
      <w:rPr>
        <w:sz w:val="20"/>
        <w:szCs w:val="20"/>
      </w:rPr>
    </w:pPr>
    <w:r w:rsidDel="00000000" w:rsidR="00000000" w:rsidRPr="00000000">
      <w:rPr>
        <w:rFonts w:ascii="Cambria" w:cs="Cambria" w:eastAsia="Cambria" w:hAnsi="Cambria"/>
        <w:b w:val="1"/>
        <w:color w:val="c27ba0"/>
        <w:sz w:val="16"/>
        <w:szCs w:val="16"/>
        <w:u w:val="single"/>
      </w:rPr>
      <w:drawing>
        <wp:inline distB="114300" distT="114300" distL="114300" distR="114300">
          <wp:extent cx="688975" cy="688975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8975" cy="688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mbria" w:cs="Cambria" w:eastAsia="Cambria" w:hAnsi="Cambria"/>
        <w:b w:val="1"/>
        <w:color w:val="073763"/>
        <w:sz w:val="28"/>
        <w:szCs w:val="28"/>
        <w:u w:val="single"/>
        <w:rtl w:val="0"/>
      </w:rPr>
      <w:t xml:space="preserve">Become a Certified HR Labour Law Compliance Specialist (LLCS)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mailto:kalpanasakthivel@thehrscope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://www.thehrscope.com" TargetMode="External"/><Relationship Id="rId8" Type="http://schemas.openxmlformats.org/officeDocument/2006/relationships/hyperlink" Target="mailto:thehrscope1@gmail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thehrscope.com" TargetMode="External"/><Relationship Id="rId2" Type="http://schemas.openxmlformats.org/officeDocument/2006/relationships/hyperlink" Target="mailto:thehrscope1@gmail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